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Заявка на участие в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III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 Всероссийском фонетическом конкурсе на английском языке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"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The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Pink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of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Perfection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"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</w:rPr>
      </w:pPr>
    </w:p>
    <w:tbl>
      <w:tblPr>
        <w:tblW w:w="946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97"/>
        <w:gridCol w:w="4768"/>
      </w:tblGrid>
      <w:tr>
        <w:tblPrEx>
          <w:shd w:val="clear" w:color="auto" w:fill="ced7e7"/>
        </w:tblPrEx>
        <w:trPr>
          <w:trHeight w:val="517" w:hRule="atLeast"/>
        </w:trPr>
        <w:tc>
          <w:tcPr>
            <w:tcW w:type="dxa" w:w="4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Фамилия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имя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отчество участника </w:t>
            </w:r>
          </w:p>
        </w:tc>
        <w:tc>
          <w:tcPr>
            <w:tcW w:type="dxa" w:w="4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4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Наименование учебного заведения</w:t>
            </w:r>
          </w:p>
        </w:tc>
        <w:tc>
          <w:tcPr>
            <w:tcW w:type="dxa" w:w="4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18" w:hRule="atLeast"/>
        </w:trPr>
        <w:tc>
          <w:tcPr>
            <w:tcW w:type="dxa" w:w="4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Возрастная группа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см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.2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Положения Конкурса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)</w:t>
            </w:r>
          </w:p>
        </w:tc>
        <w:tc>
          <w:tcPr>
            <w:tcW w:type="dxa" w:w="4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4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Фамилия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имя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отчество педагога</w:t>
            </w:r>
          </w:p>
        </w:tc>
        <w:tc>
          <w:tcPr>
            <w:tcW w:type="dxa" w:w="4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2" w:hRule="atLeast"/>
        </w:trPr>
        <w:tc>
          <w:tcPr>
            <w:tcW w:type="dxa" w:w="4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Ссылка на видеозапись</w:t>
            </w:r>
          </w:p>
        </w:tc>
        <w:tc>
          <w:tcPr>
            <w:tcW w:type="dxa" w:w="4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98" w:hRule="atLeast"/>
        </w:trPr>
        <w:tc>
          <w:tcPr>
            <w:tcW w:type="dxa" w:w="4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Контактный телефон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fr-FR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fr-FR"/>
              </w:rPr>
              <w:t>mail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 участника</w:t>
            </w:r>
          </w:p>
        </w:tc>
        <w:tc>
          <w:tcPr>
            <w:tcW w:type="dxa" w:w="4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98" w:hRule="atLeast"/>
        </w:trPr>
        <w:tc>
          <w:tcPr>
            <w:tcW w:type="dxa" w:w="4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Контактный телефон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fr-FR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fr-FR"/>
              </w:rPr>
              <w:t>mail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 педагога</w:t>
            </w:r>
          </w:p>
        </w:tc>
        <w:tc>
          <w:tcPr>
            <w:tcW w:type="dxa" w:w="4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98" w:hRule="atLeast"/>
        </w:trPr>
        <w:tc>
          <w:tcPr>
            <w:tcW w:type="dxa" w:w="4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Почтовый адрес участника с указанием индекса и получателя</w:t>
            </w:r>
          </w:p>
        </w:tc>
        <w:tc>
          <w:tcPr>
            <w:tcW w:type="dxa" w:w="4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98" w:hRule="atLeast"/>
        </w:trPr>
        <w:tc>
          <w:tcPr>
            <w:tcW w:type="dxa" w:w="4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Название и автор произведения 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на английском языке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)</w:t>
            </w:r>
          </w:p>
        </w:tc>
        <w:tc>
          <w:tcPr>
            <w:tcW w:type="dxa" w:w="4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394" w:right="0" w:hanging="394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tabs>
          <w:tab w:val="left" w:pos="774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Заявки на участие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в Конкурсе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отправляются в оргкомитет конкурса на электронную почту </w:t>
      </w:r>
      <w:r>
        <w:rPr>
          <w:rStyle w:val="Hyperlink.0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  <w:rtl w:val="0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  <w:rtl w:val="0"/>
          <w:lang w:val="en-US"/>
        </w:rPr>
        <w:instrText xml:space="preserve"> HYPERLINK "mailto:foncon050@bk.ru"</w:instrText>
      </w:r>
      <w:r>
        <w:rPr>
          <w:rStyle w:val="Hyperlink.0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  <w:rtl w:val="0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color w:val="0000ff"/>
          <w:sz w:val="24"/>
          <w:szCs w:val="24"/>
          <w:u w:val="single" w:color="0000ff"/>
          <w:rtl w:val="0"/>
          <w:lang w:val="en-US"/>
        </w:rPr>
        <w:t>foncon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050@</w:t>
      </w:r>
      <w:r>
        <w:rPr>
          <w:rStyle w:val="Hyperlink.0"/>
          <w:rFonts w:ascii="Times New Roman" w:hAnsi="Times New Roman"/>
          <w:color w:val="0000ff"/>
          <w:sz w:val="24"/>
          <w:szCs w:val="24"/>
          <w:u w:val="single" w:color="0000ff"/>
          <w:rtl w:val="0"/>
          <w:lang w:val="en-US"/>
        </w:rPr>
        <w:t>bk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.</w:t>
      </w:r>
      <w:r>
        <w:rPr>
          <w:rStyle w:val="Hyperlink.0"/>
          <w:rFonts w:ascii="Times New Roman" w:hAnsi="Times New Roman"/>
          <w:color w:val="0000ff"/>
          <w:sz w:val="24"/>
          <w:szCs w:val="24"/>
          <w:u w:val="single" w:color="0000ff"/>
          <w:rtl w:val="0"/>
          <w:lang w:val="en-US"/>
        </w:rPr>
        <w:t>ru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fldChar w:fldCharType="end" w:fldLock="0"/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  <w:lang w:val="ru-RU"/>
        </w:rPr>
        <w:t xml:space="preserve">до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ru-RU"/>
        </w:rPr>
        <w:t xml:space="preserve">20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  <w:lang w:val="ru-RU"/>
        </w:rPr>
        <w:t xml:space="preserve">марта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ru-RU"/>
        </w:rPr>
        <w:t xml:space="preserve">2024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74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tabs>
          <w:tab w:val="left" w:pos="774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Заявка оформляется в соответствии с требованиями п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. 9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Положения о Конкурсе и образцом в формате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Microsoft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Word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шрифт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14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Times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New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Roman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Исполнительный директор конкурса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Роговская Наталия Ивановна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кандидат педагогических наук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доцент кафедры иностранных языков и речевой коммуникации АНОВО «Московск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ого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международн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ого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университет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709"/>
        <w:jc w:val="both"/>
        <w:rPr>
          <w:rtl w:val="0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Контактный телефон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+7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903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373 82 32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color w:val="0000ff"/>
      <w:u w:val="single" w:color="0000ff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